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BEDC9" w14:textId="62119FA5" w:rsidR="002102C7" w:rsidRDefault="00183835">
      <w:r>
        <w:t>Innova</w:t>
      </w:r>
      <w:r w:rsidR="00C01537">
        <w:t xml:space="preserve"> NB</w:t>
      </w:r>
    </w:p>
    <w:p w14:paraId="7E55FAE4" w14:textId="051F1C40" w:rsidR="008A30A4" w:rsidRDefault="00AA5F1C">
      <w:r>
        <w:t>Het toestel bestaat uit een trogvormige basis van recycleerbaar grijze polycarbonaat met aan de kopse zijden telkens een waterdichte stucchi aansluitwartel. De doorvoerbekabeling is standaard voorzien.</w:t>
      </w:r>
      <w:r>
        <w:br/>
        <w:t xml:space="preserve">De basis wordt werktuigloos gemonteerd op 2 roestvrijstalen clips die op het plafond worden </w:t>
      </w:r>
      <w:r w:rsidRPr="00AC57E8">
        <w:t>gevezen. De reflector is vervaardigd uit witgelakte staalplaat waarop de led modules en driver zijn gemonteerd. De beschermkap is vervaardigd uit opaal polycarbonaat</w:t>
      </w:r>
      <w:r>
        <w:t>. Er is een mogelijkheid om de toestellen met elkaar te verbinden door middel van meegeleverde snelconnectoren. Deze bestaan 3-, 5- of 7-polig met een draadsectie van 1,5 of 2,5 mm².</w:t>
      </w:r>
      <w:r>
        <w:br/>
        <w:t>Daarnaast is het toestel voorzien van een ventilatiemembraan die het toestel toelaat condensverschillen op te vangen.</w:t>
      </w:r>
      <w:r>
        <w:br/>
      </w:r>
      <w:r w:rsidR="00125313">
        <w:t>Het toestel</w:t>
      </w:r>
      <w:r w:rsidR="00457F43">
        <w:t xml:space="preserve"> heeft een kleine stralingshoek waardoor hij geschikt is om gangen tussen rekken uit te lichten op 8 à 12 meter hoogte.</w:t>
      </w:r>
    </w:p>
    <w:p w14:paraId="1E8F93F2" w14:textId="19E9C7A4" w:rsidR="002102C7" w:rsidRDefault="002102C7">
      <w:r>
        <w:t>Beschikbaar in volgende afmetingen:</w:t>
      </w:r>
      <w:r>
        <w:br/>
      </w:r>
      <w:r w:rsidR="002E6A41">
        <w:t>1175x90x93</w:t>
      </w:r>
      <w:r w:rsidR="00B233DD">
        <w:br/>
      </w:r>
      <w:r w:rsidR="002E6A41">
        <w:t>1455x90x93</w:t>
      </w:r>
    </w:p>
    <w:p w14:paraId="68FE2181" w14:textId="0292717C" w:rsidR="00774C38" w:rsidRDefault="002102C7" w:rsidP="00D9364D">
      <w:r>
        <w:t>Beschermingsgraad:</w:t>
      </w:r>
      <w:r>
        <w:tab/>
        <w:t>IP6</w:t>
      </w:r>
      <w:r w:rsidR="0097201E">
        <w:t>9</w:t>
      </w:r>
      <w:r w:rsidR="0097201E">
        <w:br/>
      </w:r>
      <w:r>
        <w:t>Slagvastheid:</w:t>
      </w:r>
      <w:r>
        <w:tab/>
      </w:r>
      <w:r>
        <w:tab/>
        <w:t xml:space="preserve">IK10 </w:t>
      </w:r>
      <w:r w:rsidR="00D9364D">
        <w:t>20j</w:t>
      </w:r>
      <w:r w:rsidR="00774C38">
        <w:br/>
        <w:t>Levensduur LEDS:</w:t>
      </w:r>
      <w:r w:rsidR="00500769">
        <w:tab/>
      </w:r>
      <w:r w:rsidR="00774C38">
        <w:tab/>
        <w:t>L</w:t>
      </w:r>
      <w:r w:rsidR="001075A0">
        <w:t>90</w:t>
      </w:r>
      <w:r w:rsidR="00774C38">
        <w:t>B10</w:t>
      </w:r>
      <w:r w:rsidR="00896AF0">
        <w:t xml:space="preserve"> </w:t>
      </w:r>
      <w:r w:rsidR="00774C38">
        <w:t>50.000h</w:t>
      </w:r>
      <w:r w:rsidR="00774C38">
        <w:br/>
        <w:t>Lichtkleur:</w:t>
      </w:r>
      <w:r w:rsidR="00774C38">
        <w:tab/>
      </w:r>
      <w:r w:rsidR="00774C38">
        <w:tab/>
        <w:t xml:space="preserve">standaard CRI80 </w:t>
      </w:r>
      <w:r w:rsidR="00B233DD">
        <w:t>4000K</w:t>
      </w:r>
      <w:r w:rsidR="00B233DD">
        <w:br/>
      </w:r>
      <w:r w:rsidR="00774C38">
        <w:t xml:space="preserve"> </w:t>
      </w:r>
      <w:r w:rsidR="00774C38">
        <w:tab/>
      </w:r>
      <w:r w:rsidR="00774C38">
        <w:tab/>
      </w:r>
      <w:r w:rsidR="00774C38">
        <w:tab/>
        <w:t>ook beschikbaar in CRI80 3000K, 5000K</w:t>
      </w:r>
      <w:r w:rsidR="001075A0">
        <w:t>, 6500K/ CRI90 3000K, 4000K</w:t>
      </w:r>
      <w:r w:rsidR="000B734E">
        <w:br/>
        <w:t>Dimbaar:</w:t>
      </w:r>
      <w:r w:rsidR="000B734E">
        <w:tab/>
      </w:r>
      <w:r w:rsidR="000B734E">
        <w:tab/>
        <w:t>beschikbaar met DALI-dimming</w:t>
      </w:r>
      <w:r w:rsidR="000B734E">
        <w:br/>
      </w:r>
      <w:r w:rsidR="00473F8A">
        <w:t>O</w:t>
      </w:r>
      <w:r w:rsidR="00500769">
        <w:t>mgevingstemperatuur:</w:t>
      </w:r>
      <w:r w:rsidR="00500769">
        <w:tab/>
        <w:t>-</w:t>
      </w:r>
      <w:r w:rsidR="001075A0">
        <w:t>25</w:t>
      </w:r>
      <w:r w:rsidR="00500769">
        <w:t xml:space="preserve">°C tot </w:t>
      </w:r>
      <w:r w:rsidR="00F402D0">
        <w:t>45</w:t>
      </w:r>
      <w:r w:rsidR="00500769">
        <w:t>°C</w:t>
      </w:r>
      <w:r w:rsidR="00500769">
        <w:br/>
        <w:t>Certificaten:</w:t>
      </w:r>
      <w:r w:rsidR="00500769">
        <w:tab/>
      </w:r>
      <w:r w:rsidR="00500769">
        <w:tab/>
      </w:r>
      <w:r w:rsidR="00C82AF4">
        <w:t>ENEC,</w:t>
      </w:r>
      <w:r w:rsidR="00500769">
        <w:t xml:space="preserve"> HACCP</w:t>
      </w:r>
      <w:r w:rsidR="00774C38">
        <w:br/>
        <w:t>Garantie:</w:t>
      </w:r>
      <w:r w:rsidR="00774C38">
        <w:tab/>
      </w:r>
      <w:r w:rsidR="00774C38">
        <w:tab/>
        <w:t>5 jaar</w:t>
      </w:r>
    </w:p>
    <w:p w14:paraId="6851AC05" w14:textId="20413487" w:rsidR="00500769" w:rsidRDefault="00500769" w:rsidP="00774C38"/>
    <w:p w14:paraId="0088EA6D" w14:textId="3552E591" w:rsidR="00500769" w:rsidRDefault="00484AD1" w:rsidP="00774C38">
      <w:r>
        <w:rPr>
          <w:noProof/>
        </w:rPr>
        <w:drawing>
          <wp:inline distT="0" distB="0" distL="0" distR="0" wp14:anchorId="483DC2F8" wp14:editId="57941834">
            <wp:extent cx="3714750" cy="211622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48179" cy="213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0769" w:rsidSect="002102C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C7"/>
    <w:rsid w:val="000B734E"/>
    <w:rsid w:val="001075A0"/>
    <w:rsid w:val="00114493"/>
    <w:rsid w:val="00125313"/>
    <w:rsid w:val="00162EA2"/>
    <w:rsid w:val="00183835"/>
    <w:rsid w:val="002102C7"/>
    <w:rsid w:val="002E6A41"/>
    <w:rsid w:val="00342103"/>
    <w:rsid w:val="00457F43"/>
    <w:rsid w:val="00473F8A"/>
    <w:rsid w:val="00484AD1"/>
    <w:rsid w:val="00500769"/>
    <w:rsid w:val="005B6351"/>
    <w:rsid w:val="005E588D"/>
    <w:rsid w:val="0061694B"/>
    <w:rsid w:val="006832BF"/>
    <w:rsid w:val="00774C38"/>
    <w:rsid w:val="007C67CB"/>
    <w:rsid w:val="00896AF0"/>
    <w:rsid w:val="008A30A4"/>
    <w:rsid w:val="00927612"/>
    <w:rsid w:val="00945D77"/>
    <w:rsid w:val="0097201E"/>
    <w:rsid w:val="009B7F70"/>
    <w:rsid w:val="00AA5F1C"/>
    <w:rsid w:val="00B233DD"/>
    <w:rsid w:val="00C01537"/>
    <w:rsid w:val="00C82AF4"/>
    <w:rsid w:val="00D9364D"/>
    <w:rsid w:val="00DA1579"/>
    <w:rsid w:val="00E65A7B"/>
    <w:rsid w:val="00F323B1"/>
    <w:rsid w:val="00F402D0"/>
    <w:rsid w:val="00FB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ADFCF"/>
  <w15:chartTrackingRefBased/>
  <w15:docId w15:val="{483A7294-7261-4E65-89DE-47ECDE5C2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9</cp:revision>
  <dcterms:created xsi:type="dcterms:W3CDTF">2020-07-13T09:23:00Z</dcterms:created>
  <dcterms:modified xsi:type="dcterms:W3CDTF">2020-07-14T06:09:00Z</dcterms:modified>
</cp:coreProperties>
</file>