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7EF8D" w14:textId="51A9FA9A" w:rsidR="002F61BB" w:rsidRDefault="00F043ED">
      <w:r>
        <w:t>NOA 50</w:t>
      </w:r>
      <w:r w:rsidR="00F52A3A">
        <w:t xml:space="preserve"> </w:t>
      </w:r>
      <w:r>
        <w:t>WALL</w:t>
      </w:r>
    </w:p>
    <w:p w14:paraId="6D5126B8" w14:textId="12A1F37E" w:rsidR="00F52A3A" w:rsidRDefault="00F52A3A" w:rsidP="00F52A3A">
      <w:r>
        <w:t xml:space="preserve">Een cilindervormig LED opbouw armatuur met een behuizing uit gegoten aluminium en stuurpen. De behuizing heeft een hoge weestand tegen oxidatie dankzij kataforese-behandeling en UV-gestabiliseerde polyesterharscoating. Het toestel is standaard verkrijgbaar in de kleuren wit, grijs </w:t>
      </w:r>
      <w:r>
        <w:rPr>
          <w:i/>
          <w:iCs/>
        </w:rPr>
        <w:t xml:space="preserve">High Tech, </w:t>
      </w:r>
      <w:r>
        <w:t>grijs antraciet</w:t>
      </w:r>
      <w:r w:rsidR="008D3A70">
        <w:t xml:space="preserve">, </w:t>
      </w:r>
      <w:r>
        <w:t>cortenstaal</w:t>
      </w:r>
      <w:r w:rsidR="008D3A70">
        <w:t xml:space="preserve"> en groen (RAL6003)</w:t>
      </w:r>
      <w:r>
        <w:t xml:space="preserve">. </w:t>
      </w:r>
      <w:r w:rsidRPr="006017FC">
        <w:t>Het</w:t>
      </w:r>
      <w:r>
        <w:t xml:space="preserve"> toestel beschikt over een diffusor bestaande uit gehard en gezeefdrukt glas en een aluminium reflector. Om de beschermingsgraad van IP66 te behouden werden er siliconen pakkingen aangebracht. </w:t>
      </w:r>
      <w:r>
        <w:t xml:space="preserve">Het toestel is 380° draaibaar en 90° verstelbaar. </w:t>
      </w:r>
      <w:r>
        <w:t>Daarenboven behoort het toestel tot een productfamilie.</w:t>
      </w:r>
    </w:p>
    <w:p w14:paraId="5D4757AE" w14:textId="67B646FF" w:rsidR="00F52A3A" w:rsidRPr="00195158" w:rsidRDefault="00F52A3A" w:rsidP="00F52A3A">
      <w:r>
        <w:t>Verkrijgbaar in volgende afmetingen:</w:t>
      </w:r>
      <w:r>
        <w:br/>
      </w:r>
      <w:r w:rsidRPr="00195158">
        <w:rPr>
          <w:rFonts w:ascii="Cambria Math" w:hAnsi="Cambria Math" w:cs="Cambria Math"/>
        </w:rPr>
        <w:t>∅</w:t>
      </w:r>
      <w:r w:rsidRPr="00195158">
        <w:t>82</w:t>
      </w:r>
      <w:r>
        <w:t>x1</w:t>
      </w:r>
      <w:r>
        <w:t>19</w:t>
      </w:r>
    </w:p>
    <w:p w14:paraId="14FB8B5A" w14:textId="2CCF0F3D" w:rsidR="00F52A3A" w:rsidRDefault="00F52A3A" w:rsidP="00F52A3A">
      <w:r>
        <w:t>Beschermingsgraad:</w:t>
      </w:r>
      <w:r>
        <w:tab/>
        <w:t>IP66</w:t>
      </w:r>
      <w:r>
        <w:br/>
        <w:t>Slagvastheid:</w:t>
      </w:r>
      <w:r>
        <w:tab/>
      </w:r>
      <w:r>
        <w:tab/>
        <w:t>IK10 20J</w:t>
      </w:r>
      <w:r>
        <w:br/>
        <w:t>Lichtkleur:</w:t>
      </w:r>
      <w:r>
        <w:tab/>
      </w:r>
      <w:r>
        <w:tab/>
        <w:t>CRI90 2700K, 3000K, 4000K</w:t>
      </w:r>
      <w:r>
        <w:br/>
        <w:t>Dimbaar:</w:t>
      </w:r>
      <w:r>
        <w:tab/>
      </w:r>
      <w:r>
        <w:tab/>
        <w:t>Beschikbaar met DIM-DALI, DIM 1-10V</w:t>
      </w:r>
      <w:r>
        <w:br/>
        <w:t>Garantie:</w:t>
      </w:r>
      <w:r>
        <w:tab/>
      </w:r>
      <w:r>
        <w:tab/>
        <w:t>2 jaar</w:t>
      </w:r>
    </w:p>
    <w:p w14:paraId="44591DBE" w14:textId="59A8DD0B" w:rsidR="00F52A3A" w:rsidRDefault="00F52A3A" w:rsidP="00F52A3A">
      <w:r>
        <w:rPr>
          <w:noProof/>
        </w:rPr>
        <w:drawing>
          <wp:anchor distT="0" distB="0" distL="114300" distR="114300" simplePos="0" relativeHeight="251659264" behindDoc="0" locked="0" layoutInCell="1" allowOverlap="1" wp14:anchorId="6BE09B98" wp14:editId="393A72FE">
            <wp:simplePos x="0" y="0"/>
            <wp:positionH relativeFrom="margin">
              <wp:posOffset>2686050</wp:posOffset>
            </wp:positionH>
            <wp:positionV relativeFrom="paragraph">
              <wp:posOffset>290195</wp:posOffset>
            </wp:positionV>
            <wp:extent cx="3339465" cy="1964055"/>
            <wp:effectExtent l="0" t="0" r="0" b="0"/>
            <wp:wrapThrough wrapText="bothSides">
              <wp:wrapPolygon edited="0">
                <wp:start x="0" y="0"/>
                <wp:lineTo x="0" y="21370"/>
                <wp:lineTo x="21440" y="21370"/>
                <wp:lineTo x="214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9465" cy="1964055"/>
                    </a:xfrm>
                    <a:prstGeom prst="rect">
                      <a:avLst/>
                    </a:prstGeom>
                  </pic:spPr>
                </pic:pic>
              </a:graphicData>
            </a:graphic>
            <wp14:sizeRelH relativeFrom="page">
              <wp14:pctWidth>0</wp14:pctWidth>
            </wp14:sizeRelH>
            <wp14:sizeRelV relativeFrom="page">
              <wp14:pctHeight>0</wp14:pctHeight>
            </wp14:sizeRelV>
          </wp:anchor>
        </w:drawing>
      </w:r>
    </w:p>
    <w:p w14:paraId="2B69BA17" w14:textId="05990030" w:rsidR="00F52A3A" w:rsidRDefault="00F52A3A">
      <w:r>
        <w:rPr>
          <w:noProof/>
        </w:rPr>
        <w:drawing>
          <wp:anchor distT="0" distB="0" distL="114300" distR="114300" simplePos="0" relativeHeight="251658240" behindDoc="0" locked="0" layoutInCell="1" allowOverlap="1" wp14:anchorId="26038417" wp14:editId="58577AB8">
            <wp:simplePos x="0" y="0"/>
            <wp:positionH relativeFrom="margin">
              <wp:align>left</wp:align>
            </wp:positionH>
            <wp:positionV relativeFrom="paragraph">
              <wp:posOffset>4445</wp:posOffset>
            </wp:positionV>
            <wp:extent cx="2432685" cy="1899920"/>
            <wp:effectExtent l="0" t="0" r="5715" b="5080"/>
            <wp:wrapThrough wrapText="bothSides">
              <wp:wrapPolygon edited="0">
                <wp:start x="0" y="0"/>
                <wp:lineTo x="0" y="21441"/>
                <wp:lineTo x="21482" y="21441"/>
                <wp:lineTo x="214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0490" t="8686" r="5724" b="8959"/>
                    <a:stretch/>
                  </pic:blipFill>
                  <pic:spPr bwMode="auto">
                    <a:xfrm>
                      <a:off x="0" y="0"/>
                      <a:ext cx="2432685" cy="189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FAE4148" w14:textId="7A2CF832" w:rsidR="00F52A3A" w:rsidRDefault="00F52A3A" w:rsidP="00F52A3A">
      <w:r>
        <w:lastRenderedPageBreak/>
        <w:t xml:space="preserve">NOA </w:t>
      </w:r>
      <w:r>
        <w:t>10</w:t>
      </w:r>
      <w:r>
        <w:t>0 WALL</w:t>
      </w:r>
    </w:p>
    <w:p w14:paraId="5B0B6423" w14:textId="7480F2D5" w:rsidR="00F52A3A" w:rsidRDefault="00F52A3A" w:rsidP="00F52A3A">
      <w:r>
        <w:t xml:space="preserve">Een cilindervormig LED opbouw armatuur met een behuizing uit gegoten aluminium en stuurpen. De behuizing heeft een hoge weestand tegen oxidatie dankzij kataforese-behandeling en UV-gestabiliseerde polyesterharscoating. Het toestel is standaard verkrijgbaar in de kleuren wit, grijs </w:t>
      </w:r>
      <w:r>
        <w:rPr>
          <w:i/>
          <w:iCs/>
        </w:rPr>
        <w:t xml:space="preserve">High Tech, </w:t>
      </w:r>
      <w:r>
        <w:t>grijs antraciet</w:t>
      </w:r>
      <w:r w:rsidR="008D3A70">
        <w:t xml:space="preserve">, </w:t>
      </w:r>
      <w:r>
        <w:t>cortenstaal</w:t>
      </w:r>
      <w:r w:rsidR="008D3A70">
        <w:t xml:space="preserve"> en groen (RAL6003)</w:t>
      </w:r>
      <w:r>
        <w:t xml:space="preserve">. </w:t>
      </w:r>
      <w:r w:rsidRPr="006017FC">
        <w:t>Het</w:t>
      </w:r>
      <w:r>
        <w:t xml:space="preserve"> toestel beschikt over een diffusor bestaande uit gehard en gezeefdrukt glas en een aluminium reflector. Om de beschermingsgraad van IP66 te behouden werden er siliconen pakkingen aangebracht. Het toestel is 380° draaibaar en 90° verstelbaar. Daarenboven behoort het toestel tot een productfamilie.</w:t>
      </w:r>
    </w:p>
    <w:p w14:paraId="5F0D6BA7" w14:textId="30A3E7F0" w:rsidR="00F52A3A" w:rsidRPr="00195158" w:rsidRDefault="00F52A3A" w:rsidP="00F52A3A">
      <w:r>
        <w:t>Verkrijgbaar in volgende afmetingen:</w:t>
      </w:r>
      <w:r>
        <w:br/>
      </w:r>
      <w:r w:rsidRPr="00195158">
        <w:rPr>
          <w:rFonts w:ascii="Cambria Math" w:hAnsi="Cambria Math" w:cs="Cambria Math"/>
        </w:rPr>
        <w:t>∅</w:t>
      </w:r>
      <w:r w:rsidRPr="00195158">
        <w:t>82</w:t>
      </w:r>
      <w:r>
        <w:t>x1</w:t>
      </w:r>
      <w:r>
        <w:t>65</w:t>
      </w:r>
    </w:p>
    <w:p w14:paraId="20E7D6D0" w14:textId="0E8021C1" w:rsidR="00F52A3A" w:rsidRDefault="00F52A3A" w:rsidP="00F52A3A">
      <w:r>
        <w:t>Beschermingsgraad:</w:t>
      </w:r>
      <w:r>
        <w:tab/>
        <w:t>IP66</w:t>
      </w:r>
      <w:r>
        <w:br/>
        <w:t>Slagvastheid:</w:t>
      </w:r>
      <w:r>
        <w:tab/>
      </w:r>
      <w:r>
        <w:tab/>
        <w:t>IK10 20J</w:t>
      </w:r>
      <w:r>
        <w:br/>
        <w:t>Lichtkleur:</w:t>
      </w:r>
      <w:r>
        <w:tab/>
      </w:r>
      <w:r>
        <w:tab/>
        <w:t>CRI90 2700K, 3000K, 4000K</w:t>
      </w:r>
      <w:r>
        <w:br/>
        <w:t>Dimbaar:</w:t>
      </w:r>
      <w:r>
        <w:tab/>
      </w:r>
      <w:r>
        <w:tab/>
        <w:t>Beschikbaar met DIM-DALI, DIM 1-10V</w:t>
      </w:r>
      <w:r>
        <w:br/>
        <w:t>Garantie:</w:t>
      </w:r>
      <w:r>
        <w:tab/>
      </w:r>
      <w:r>
        <w:tab/>
        <w:t>2 jaar</w:t>
      </w:r>
    </w:p>
    <w:p w14:paraId="16C787B7" w14:textId="649BA01C" w:rsidR="00F043ED" w:rsidRDefault="00F52A3A">
      <w:r>
        <w:rPr>
          <w:noProof/>
        </w:rPr>
        <w:drawing>
          <wp:anchor distT="0" distB="0" distL="114300" distR="114300" simplePos="0" relativeHeight="251661312" behindDoc="0" locked="0" layoutInCell="1" allowOverlap="1" wp14:anchorId="177C3489" wp14:editId="7ADA7824">
            <wp:simplePos x="0" y="0"/>
            <wp:positionH relativeFrom="margin">
              <wp:align>right</wp:align>
            </wp:positionH>
            <wp:positionV relativeFrom="paragraph">
              <wp:posOffset>378102</wp:posOffset>
            </wp:positionV>
            <wp:extent cx="2694940" cy="1783715"/>
            <wp:effectExtent l="0" t="0" r="0" b="6985"/>
            <wp:wrapThrough wrapText="bothSides">
              <wp:wrapPolygon edited="0">
                <wp:start x="0" y="0"/>
                <wp:lineTo x="0" y="21454"/>
                <wp:lineTo x="21376" y="21454"/>
                <wp:lineTo x="2137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940" cy="1783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7E82D2B" wp14:editId="2DF5A27C">
            <wp:simplePos x="0" y="0"/>
            <wp:positionH relativeFrom="margin">
              <wp:align>left</wp:align>
            </wp:positionH>
            <wp:positionV relativeFrom="paragraph">
              <wp:posOffset>218826</wp:posOffset>
            </wp:positionV>
            <wp:extent cx="2696845" cy="2114550"/>
            <wp:effectExtent l="0" t="0" r="8255" b="0"/>
            <wp:wrapThrough wrapText="bothSides">
              <wp:wrapPolygon edited="0">
                <wp:start x="1068" y="0"/>
                <wp:lineTo x="0" y="1557"/>
                <wp:lineTo x="0" y="14205"/>
                <wp:lineTo x="5340" y="21405"/>
                <wp:lineTo x="20445" y="21405"/>
                <wp:lineTo x="21514" y="19849"/>
                <wp:lineTo x="21514" y="2141"/>
                <wp:lineTo x="19988" y="0"/>
                <wp:lineTo x="106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ackgroundRemoval t="12500" b="89489" l="7987" r="89764">
                                  <a14:foregroundMark x1="8661" y1="54688" x2="11249" y2="65341"/>
                                  <a14:foregroundMark x1="11249" y1="65341" x2="17548" y2="74432"/>
                                  <a14:foregroundMark x1="17548" y1="74432" x2="44319" y2="91051"/>
                                  <a14:foregroundMark x1="44319" y1="91051" x2="80990" y2="93040"/>
                                  <a14:foregroundMark x1="80990" y1="93040" x2="88639" y2="84091"/>
                                  <a14:foregroundMark x1="88639" y1="84091" x2="83352" y2="14489"/>
                                  <a14:foregroundMark x1="83352" y1="14489" x2="69741" y2="8949"/>
                                  <a14:foregroundMark x1="69741" y1="8949" x2="17548" y2="7528"/>
                                  <a14:foregroundMark x1="17548" y1="7528" x2="12373" y2="23011"/>
                                  <a14:foregroundMark x1="12373" y1="23011" x2="14623" y2="50142"/>
                                  <a14:foregroundMark x1="14623" y1="50142" x2="13611" y2="61222"/>
                                  <a14:foregroundMark x1="13611" y1="61222" x2="7987" y2="52841"/>
                                  <a14:foregroundMark x1="7987" y1="52841" x2="11024" y2="55540"/>
                                  <a14:foregroundMark x1="22497" y1="16193" x2="32621" y2="13068"/>
                                  <a14:foregroundMark x1="32621" y1="13068" x2="25872" y2="19744"/>
                                  <a14:foregroundMark x1="25872" y1="19744" x2="25534" y2="16193"/>
                                  <a14:foregroundMark x1="20472" y1="14489" x2="26884" y2="13920"/>
                                  <a14:foregroundMark x1="25872" y1="13778" x2="25872" y2="13778"/>
                                  <a14:foregroundMark x1="24747" y1="13210" x2="28571" y2="12500"/>
                                  <a14:foregroundMark x1="34758" y1="12784" x2="34758" y2="13210"/>
                                  <a14:foregroundMark x1="34758" y1="13352" x2="34533" y2="14063"/>
                                  <a14:foregroundMark x1="34196" y1="12926" x2="29696" y2="22443"/>
                                  <a14:foregroundMark x1="29696" y1="22443" x2="30596" y2="22301"/>
                                  <a14:foregroundMark x1="76603" y1="78551" x2="84702" y2="72443"/>
                                  <a14:foregroundMark x1="84702" y1="72443" x2="75928" y2="85653"/>
                                  <a14:foregroundMark x1="75928" y1="85653" x2="82227" y2="75142"/>
                                  <a14:foregroundMark x1="82227" y1="75142" x2="75028" y2="80966"/>
                                  <a14:foregroundMark x1="75028" y1="80966" x2="83127" y2="73722"/>
                                  <a14:foregroundMark x1="83127" y1="73722" x2="75591" y2="78409"/>
                                  <a14:foregroundMark x1="75591" y1="78409" x2="87964" y2="74574"/>
                                  <a14:foregroundMark x1="87964" y1="74574" x2="83015" y2="83949"/>
                                  <a14:foregroundMark x1="83015" y1="83949" x2="75591" y2="90767"/>
                                  <a14:foregroundMark x1="75591" y1="90767" x2="78740" y2="81108"/>
                                  <a14:foregroundMark x1="78740" y1="81108" x2="73566" y2="89489"/>
                                  <a14:foregroundMark x1="73566" y1="89489" x2="71879" y2="88778"/>
                                  <a14:foregroundMark x1="78740" y1="80682" x2="86614" y2="75000"/>
                                  <a14:foregroundMark x1="86614" y1="75000" x2="83352" y2="86222"/>
                                  <a14:foregroundMark x1="83352" y1="86222" x2="85489" y2="74574"/>
                                  <a14:foregroundMark x1="85489" y1="74574" x2="82902" y2="85795"/>
                                  <a14:foregroundMark x1="82902" y1="85795" x2="85714" y2="79972"/>
                                  <a14:foregroundMark x1="88639" y1="74290" x2="88526" y2="73864"/>
                                  <a14:foregroundMark x1="87964" y1="72869" x2="88751" y2="75426"/>
                                  <a14:foregroundMark x1="87852" y1="73864" x2="88189" y2="74148"/>
                                  <a14:foregroundMark x1="89764" y1="73011" x2="88301" y2="72869"/>
                                  <a14:foregroundMark x1="34983" y1="12926" x2="43982" y2="13778"/>
                                  <a14:foregroundMark x1="43982" y1="13778" x2="34083" y2="13210"/>
                                  <a14:foregroundMark x1="34083" y1="13210" x2="52418" y2="13352"/>
                                  <a14:foregroundMark x1="52418" y1="13352" x2="41845" y2="13352"/>
                                  <a14:foregroundMark x1="41845" y1="13352" x2="50056" y2="16335"/>
                                  <a14:foregroundMark x1="50056" y1="16335" x2="37008" y2="17045"/>
                                  <a14:foregroundMark x1="37008" y1="17045" x2="47807" y2="17472"/>
                                  <a14:foregroundMark x1="47807" y1="17472" x2="36895" y2="17614"/>
                                  <a14:foregroundMark x1="36895" y1="17614" x2="48931" y2="17614"/>
                                  <a14:foregroundMark x1="48931" y1="17614" x2="38583" y2="18608"/>
                                  <a14:foregroundMark x1="38583" y1="18608" x2="48369" y2="19034"/>
                                  <a14:foregroundMark x1="48369" y1="19034" x2="39483" y2="16335"/>
                                  <a14:foregroundMark x1="39483" y1="16335" x2="56243" y2="14205"/>
                                  <a14:foregroundMark x1="56243" y1="14205" x2="22722" y2="16335"/>
                                  <a14:foregroundMark x1="22722" y1="16335" x2="44319" y2="14347"/>
                                  <a14:foregroundMark x1="44319" y1="14347" x2="29809" y2="15341"/>
                                  <a14:foregroundMark x1="29809" y1="15341" x2="49381" y2="13068"/>
                                  <a14:foregroundMark x1="49381" y1="13068" x2="42070" y2="13352"/>
                                  <a14:foregroundMark x1="89201" y1="71591" x2="88864" y2="77415"/>
                                  <a14:backgroundMark x1="8099" y1="79688" x2="16648" y2="78125"/>
                                  <a14:backgroundMark x1="16648" y1="78125" x2="19235" y2="79261"/>
                                  <a14:backgroundMark x1="19348" y1="78125" x2="19348" y2="78125"/>
                                  <a14:backgroundMark x1="19685" y1="79545" x2="19685" y2="78125"/>
                                </a14:backgroundRemoval>
                              </a14:imgEffect>
                            </a14:imgLayer>
                          </a14:imgProps>
                        </a:ext>
                        <a:ext uri="{28A0092B-C50C-407E-A947-70E740481C1C}">
                          <a14:useLocalDpi xmlns:a14="http://schemas.microsoft.com/office/drawing/2010/main" val="0"/>
                        </a:ext>
                      </a:extLst>
                    </a:blip>
                    <a:srcRect l="8282" t="11331" r="10558" b="8316"/>
                    <a:stretch/>
                  </pic:blipFill>
                  <pic:spPr bwMode="auto">
                    <a:xfrm>
                      <a:off x="0" y="0"/>
                      <a:ext cx="269684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0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ED"/>
    <w:rsid w:val="00124C5A"/>
    <w:rsid w:val="00290CF8"/>
    <w:rsid w:val="008D3A70"/>
    <w:rsid w:val="00F043ED"/>
    <w:rsid w:val="00F52A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FCEF"/>
  <w15:chartTrackingRefBased/>
  <w15:docId w15:val="{E9259F9B-F4D9-46BF-AF20-F47056DE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2020-08-20T08:48:00Z</dcterms:created>
  <dcterms:modified xsi:type="dcterms:W3CDTF">2020-08-20T08:57:00Z</dcterms:modified>
</cp:coreProperties>
</file>